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DM Sans" w:cs="DM Sans" w:eastAsia="DM Sans" w:hAnsi="DM Sans"/>
          <w:b w:val="1"/>
          <w:bCs w:val="1"/>
          <w:color w:val="1d3e54"/>
          <w:sz w:val="36"/>
          <w:szCs w:val="36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-125249</wp:posOffset>
            </wp:positionH>
            <wp:positionV relativeFrom="page">
              <wp:posOffset>9265783</wp:posOffset>
            </wp:positionV>
            <wp:extent cx="7810500" cy="1408451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0268" l="-609" r="609" t="277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084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36"/>
          <w:szCs w:val="36"/>
          <w:rtl w:val="0"/>
        </w:rPr>
        <w:t xml:space="preserve">Who is First AML?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First AML is a specialist service provider that has been engaged on behalf of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[Customer Name] </w:t>
      </w: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to conduct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Customer Due Diligence (CDD)</w:t>
      </w: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 on you or an entity you are associated with. Our team of AML Specialists will be in touch to securely and discreetly collect identity information and complete the process.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This verification process is an important part of helping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[Customer Name]</w:t>
      </w: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 to comply with anti-money laundering legislation requirements.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after="0" w:before="0" w:line="216" w:lineRule="auto"/>
        <w:rPr>
          <w:rFonts w:ascii="DM Sans" w:cs="DM Sans" w:eastAsia="DM Sans" w:hAnsi="DM Sans"/>
          <w:color w:val="49b269"/>
        </w:rPr>
      </w:pPr>
      <w:bookmarkStart w:colFirst="0" w:colLast="0" w:name="_l5a55vrwsapq" w:id="0"/>
      <w:bookmarkEnd w:id="0"/>
      <w:r w:rsidDel="00000000" w:rsidR="00000000" w:rsidRPr="00000000">
        <w:rPr>
          <w:rFonts w:ascii="DM Sans" w:cs="DM Sans" w:eastAsia="DM Sans" w:hAnsi="DM Sans"/>
          <w:color w:val="49b269"/>
          <w:rtl w:val="0"/>
        </w:rPr>
        <w:t xml:space="preserve">First AML helps 500+ global companies comply with these rules, with the goal of making the process as quick and easy as possible for their clients (you).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0" w:lineRule="auto"/>
        <w:rPr>
          <w:rFonts w:ascii="DM Sans" w:cs="DM Sans" w:eastAsia="DM Sans" w:hAnsi="DM Sans"/>
          <w:b w:val="1"/>
          <w:bCs w:val="1"/>
          <w:color w:val="1d3e54"/>
          <w:sz w:val="36"/>
          <w:szCs w:val="36"/>
        </w:rPr>
      </w:pPr>
      <w:bookmarkStart w:colFirst="0" w:colLast="0" w:name="_kexetpfvsuuc" w:id="1"/>
      <w:bookmarkEnd w:id="1"/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36"/>
          <w:szCs w:val="36"/>
          <w:rtl w:val="0"/>
        </w:rPr>
        <w:t xml:space="preserve">Obligations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To comply with the legislation,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[Customer Name] </w:t>
      </w: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must conduct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CDD.</w:t>
      </w: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 This involves understanding ownership structures of their clients, whether they be individuals, companies or trusts. No matter the type, they must conduct identity verification on every associated individual.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That’s where you come in. In the case of companies and trusts, the associated individuals may be Directors, Shareholders, Trustees </w:t>
      </w: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or Trust</w:t>
      </w: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 Beneficiaries</w:t>
      </w: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widowControl w:val="0"/>
        <w:spacing w:after="0" w:before="0" w:line="240" w:lineRule="auto"/>
        <w:rPr>
          <w:rFonts w:ascii="DM Sans" w:cs="DM Sans" w:eastAsia="DM Sans" w:hAnsi="DM Sans"/>
          <w:b w:val="1"/>
          <w:bCs w:val="1"/>
          <w:color w:val="1d3e54"/>
          <w:sz w:val="36"/>
          <w:szCs w:val="36"/>
        </w:rPr>
      </w:pPr>
      <w:bookmarkStart w:colFirst="0" w:colLast="0" w:name="_q9826nkmkbrt" w:id="2"/>
      <w:bookmarkEnd w:id="2"/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36"/>
          <w:szCs w:val="36"/>
          <w:rtl w:val="0"/>
        </w:rPr>
        <w:t xml:space="preserve">How will your information be used?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Your information will be used for the sole purpose of conducting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CDD</w:t>
      </w: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 and identity verification. Your information will remain confidential and will not be shared outside of First AML or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[Customer Name]</w:t>
      </w: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 without your consent.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widowControl w:val="0"/>
        <w:spacing w:after="0" w:before="0" w:line="240" w:lineRule="auto"/>
        <w:rPr>
          <w:rFonts w:ascii="DM Sans" w:cs="DM Sans" w:eastAsia="DM Sans" w:hAnsi="DM Sans"/>
          <w:color w:val="1d3e54"/>
          <w:sz w:val="20"/>
          <w:szCs w:val="20"/>
        </w:rPr>
      </w:pPr>
      <w:bookmarkStart w:colFirst="0" w:colLast="0" w:name="_co7xym2c8755" w:id="3"/>
      <w:bookmarkEnd w:id="3"/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36"/>
          <w:szCs w:val="36"/>
          <w:rtl w:val="0"/>
        </w:rPr>
        <w:t xml:space="preserve">What will you need to provide?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DM Sans SemiBold" w:cs="DM Sans SemiBold" w:eastAsia="DM Sans SemiBold" w:hAnsi="DM Sans SemiBold"/>
          <w:color w:val="1d3e54"/>
          <w:sz w:val="20"/>
          <w:szCs w:val="20"/>
        </w:rPr>
      </w:pPr>
      <w:r w:rsidDel="00000000" w:rsidR="00000000" w:rsidRPr="00000000">
        <w:rPr>
          <w:rFonts w:ascii="DM Sans SemiBold" w:cs="DM Sans SemiBold" w:eastAsia="DM Sans SemiBold" w:hAnsi="DM Sans SemiBold"/>
          <w:color w:val="1d3e54"/>
          <w:sz w:val="20"/>
          <w:szCs w:val="20"/>
          <w:rtl w:val="0"/>
        </w:rPr>
        <w:t xml:space="preserve">Below is a list outlining</w:t>
      </w:r>
      <w:r w:rsidDel="00000000" w:rsidR="00000000" w:rsidRPr="00000000">
        <w:rPr>
          <w:rFonts w:ascii="DM Sans SemiBold" w:cs="DM Sans SemiBold" w:eastAsia="DM Sans SemiBold" w:hAnsi="DM Sans SemiBold"/>
          <w:color w:val="1d3e54"/>
          <w:sz w:val="20"/>
          <w:szCs w:val="20"/>
          <w:rtl w:val="0"/>
        </w:rPr>
        <w:t xml:space="preserve"> the type of information you may be required to provide.</w:t>
      </w:r>
      <w:r w:rsidDel="00000000" w:rsidR="00000000" w:rsidRPr="00000000">
        <w:rPr>
          <w:rFonts w:ascii="DM Sans SemiBold" w:cs="DM Sans SemiBold" w:eastAsia="DM Sans SemiBold" w:hAnsi="DM Sans SemiBold"/>
          <w:color w:val="1d3e54"/>
          <w:sz w:val="20"/>
          <w:szCs w:val="20"/>
          <w:rtl w:val="0"/>
        </w:rPr>
        <w:t xml:space="preserve"> We’ll confirm the exact requirements as we work through and verify the full entity ownership structure. </w:t>
      </w:r>
      <w:r w:rsidDel="00000000" w:rsidR="00000000" w:rsidRPr="00000000">
        <w:rPr>
          <w:rFonts w:ascii="DM Sans SemiBold" w:cs="DM Sans SemiBold" w:eastAsia="DM Sans SemiBold" w:hAnsi="DM Sans SemiBold"/>
          <w:color w:val="1d3e54"/>
          <w:sz w:val="20"/>
          <w:szCs w:val="20"/>
          <w:rtl w:val="0"/>
        </w:rPr>
        <w:t xml:space="preserve">We are required to verify every layer of the shareholding structure; therefore, additional information or documents may be requested as the structure is verified.</w:t>
      </w:r>
    </w:p>
    <w:p w:rsidR="00000000" w:rsidDel="00000000" w:rsidP="00000000" w:rsidRDefault="00000000" w:rsidRPr="00000000" w14:paraId="00000026">
      <w:pPr>
        <w:spacing w:after="240" w:line="240" w:lineRule="auto"/>
        <w:rPr>
          <w:rFonts w:ascii="DM Sans SemiBold" w:cs="DM Sans SemiBold" w:eastAsia="DM Sans SemiBold" w:hAnsi="DM Sans SemiBold"/>
          <w:color w:val="1d3e5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.399999999999999" w:top="0" w:left="720" w:right="720" w:header="0" w:footer="72"/>
          <w:pgNumType w:start="1"/>
        </w:sectPr>
      </w:pPr>
      <w:r w:rsidDel="00000000" w:rsidR="00000000" w:rsidRPr="00000000">
        <w:rPr>
          <w:rFonts w:ascii="DM Sans SemiBold" w:cs="DM Sans SemiBold" w:eastAsia="DM Sans SemiBold" w:hAnsi="DM Sans SemiBold"/>
          <w:i w:val="1"/>
          <w:iCs w:val="1"/>
          <w:color w:val="1d3e54"/>
          <w:sz w:val="20"/>
          <w:szCs w:val="20"/>
          <w:rtl w:val="0"/>
        </w:rPr>
        <w:t xml:space="preserve">Guidelines for Source of Wealth and document certification will be provided. Generally, certification needs to be within 24 months.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Individual Verification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Name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Date of birth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Address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ID document - Ideally, NZ/AU Passport or Driver's license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Individual verification, where we are unable to verify your identity electronically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passport OR certified licence, AND/OR proof of address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Sole Trader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ABN Registration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Private Company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Director Identification Number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Nominee/Director </w:t>
      </w: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Shareholding Confirmation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Foreign Company with restricted company registry information, e.g. Cayman Islands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Shareholding Structure Chart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Certificate of Incumbency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Private/Public Company in FATF/High Risk Jurisdiction e.g. Iran, Myanmar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Source of Wealth OR Source of Funds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Unlisted Public Company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Shareholding Structure Chart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Partnership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Partnership Deed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Trust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Trust Deed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200" w:afterAutospacing="0" w:before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Amendments (if applicable)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20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Association/society (Incorporated)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Association Rules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200" w:afterAutospacing="0" w:before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Meeting Minutes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20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Association/society (Unincorporated)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Association Rules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Meeting Minutes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Fund (MIS)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Fund Deed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Fund Amendments (If applicable)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Self-managed Superfund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Superannuation Deed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Unit Trust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Unit Trust Deed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Amendments (if applicable) 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register of unit holders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Joint Venture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Joint Venture Deed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Estate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Probate OR Death Certificate &amp; Will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Body Corporate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Body Corporate Operational Rules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Meeting Minutes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Certified Unit Register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b w:val="1"/>
          <w:bCs w:val="1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1d3e54"/>
          <w:sz w:val="20"/>
          <w:szCs w:val="20"/>
          <w:rtl w:val="0"/>
        </w:rPr>
        <w:t xml:space="preserve">In certain circumstances, additional information may be required after the initial documents have been reviewed by our team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Source of Wealth OR Source of Funds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DM Sans" w:cs="DM Sans" w:eastAsia="DM Sans" w:hAnsi="DM Sans"/>
          <w:color w:val="1d3e54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color w:val="1d3e54"/>
          <w:sz w:val="20"/>
          <w:szCs w:val="20"/>
          <w:rtl w:val="0"/>
        </w:rPr>
        <w:t xml:space="preserve">Confirmation of no changes to the entity structure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.399999999999999" w:top="0" w:left="720" w:right="720" w:header="0" w:footer="0"/>
      <w:cols w:equalWidth="0" w:num="2" w:sep="1">
        <w:col w:space="288" w:w="5088.74"/>
        <w:col w:space="0" w:w="5088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widowControl w:val="0"/>
      <w:spacing w:line="240" w:lineRule="auto"/>
      <w:ind w:left="18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-571499</wp:posOffset>
          </wp:positionH>
          <wp:positionV relativeFrom="paragraph">
            <wp:posOffset>0</wp:posOffset>
          </wp:positionV>
          <wp:extent cx="7891463" cy="2270862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4462" l="0" r="0" t="24462"/>
                  <a:stretch>
                    <a:fillRect/>
                  </a:stretch>
                </pic:blipFill>
                <pic:spPr>
                  <a:xfrm>
                    <a:off x="0" y="0"/>
                    <a:ext cx="7891463" cy="227086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SemiBold-regular.ttf"/><Relationship Id="rId2" Type="http://schemas.openxmlformats.org/officeDocument/2006/relationships/font" Target="fonts/DMSansSemiBold-bold.ttf"/><Relationship Id="rId3" Type="http://schemas.openxmlformats.org/officeDocument/2006/relationships/font" Target="fonts/DMSansSemiBold-italic.ttf"/><Relationship Id="rId4" Type="http://schemas.openxmlformats.org/officeDocument/2006/relationships/font" Target="fonts/DMSansSemiBold-boldItalic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