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10"/>
        <w:gridCol w:w="5355"/>
        <w:tblGridChange w:id="0">
          <w:tblGrid>
            <w:gridCol w:w="5310"/>
            <w:gridCol w:w="5355"/>
          </w:tblGrid>
        </w:tblGridChange>
      </w:tblGrid>
      <w:tr>
        <w:trPr>
          <w:cantSplit w:val="0"/>
          <w:trHeight w:val="10579.806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cf3eb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Heading1"/>
              <w:widowControl w:val="0"/>
              <w:spacing w:after="0" w:before="0" w:line="276" w:lineRule="auto"/>
              <w:rPr>
                <w:rFonts w:ascii="DM Sans" w:cs="DM Sans" w:eastAsia="DM Sans" w:hAnsi="DM Sans"/>
                <w:b w:val="1"/>
                <w:color w:val="1d3e54"/>
                <w:sz w:val="14"/>
                <w:szCs w:val="14"/>
              </w:rPr>
            </w:pPr>
            <w:bookmarkStart w:colFirst="0" w:colLast="0" w:name="_v946jq6iwpy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1"/>
              <w:widowControl w:val="0"/>
              <w:spacing w:after="0" w:before="0" w:line="276" w:lineRule="auto"/>
              <w:ind w:right="60"/>
              <w:rPr>
                <w:rFonts w:ascii="DM Sans" w:cs="DM Sans" w:eastAsia="DM Sans" w:hAnsi="DM Sans"/>
                <w:b w:val="1"/>
                <w:sz w:val="36"/>
                <w:szCs w:val="36"/>
              </w:rPr>
            </w:pPr>
            <w:bookmarkStart w:colFirst="0" w:colLast="0" w:name="_rxoagxaclt0q" w:id="1"/>
            <w:bookmarkEnd w:id="1"/>
            <w:r w:rsidDel="00000000" w:rsidR="00000000" w:rsidRPr="00000000">
              <w:rPr>
                <w:rFonts w:ascii="DM Sans" w:cs="DM Sans" w:eastAsia="DM Sans" w:hAnsi="DM Sans"/>
                <w:b w:val="1"/>
                <w:sz w:val="36"/>
                <w:szCs w:val="36"/>
                <w:rtl w:val="0"/>
              </w:rPr>
              <w:t xml:space="preserve">What is AML?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right="60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right="60"/>
              <w:rPr>
                <w:rFonts w:ascii="DM Sans" w:cs="DM Sans" w:eastAsia="DM Sans" w:hAnsi="DM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highlight w:val="white"/>
                <w:rtl w:val="0"/>
              </w:rPr>
              <w:t xml:space="preserve">Anti-money laundering (AML) refers to laws, regulations, and procedures aimed at uncovering efforts to disguise illicit funds as legitimate income. 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right="60"/>
              <w:rPr>
                <w:rFonts w:ascii="DM Sans" w:cs="DM Sans" w:eastAsia="DM Sans" w:hAnsi="DM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right="6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highlight w:val="white"/>
                <w:rtl w:val="0"/>
              </w:rPr>
              <w:t xml:space="preserve">These laws require organisations, such as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sz w:val="20"/>
                <w:szCs w:val="20"/>
                <w:rtl w:val="0"/>
              </w:rPr>
              <w:t xml:space="preserve">[CUSTOMER], 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to conduct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sz w:val="20"/>
                <w:szCs w:val="20"/>
                <w:rtl w:val="0"/>
              </w:rPr>
              <w:t xml:space="preserve">[Customer Due Diligence (CDD)/ Know Your Customer checks (KYC</w:t>
            </w:r>
            <w:r w:rsidDel="00000000" w:rsidR="00000000" w:rsidRPr="00000000">
              <w:rPr>
                <w:rFonts w:ascii="DM Sans" w:cs="DM Sans" w:eastAsia="DM Sans" w:hAnsi="DM Sans"/>
                <w:b w:val="1"/>
                <w:sz w:val="20"/>
                <w:szCs w:val="20"/>
                <w:rtl w:val="0"/>
              </w:rPr>
              <w:t xml:space="preserve">)]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on its clients and related parties. This verification process is an important part of helping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sz w:val="20"/>
                <w:szCs w:val="20"/>
                <w:rtl w:val="0"/>
              </w:rPr>
              <w:t xml:space="preserve">[CUSTOMER]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to comply with its AML obligations. 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right="6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ind w:right="60"/>
              <w:rPr>
                <w:rFonts w:ascii="DM Sans" w:cs="DM Sans" w:eastAsia="DM Sans" w:hAnsi="DM Sans"/>
                <w:color w:val="1d3e5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2"/>
              <w:spacing w:after="0" w:before="0" w:line="240" w:lineRule="auto"/>
              <w:ind w:right="60"/>
              <w:rPr>
                <w:rFonts w:ascii="DM Sans" w:cs="DM Sans" w:eastAsia="DM Sans" w:hAnsi="DM Sans"/>
                <w:color w:val="48b268"/>
              </w:rPr>
            </w:pPr>
            <w:bookmarkStart w:colFirst="0" w:colLast="0" w:name="_5m1j3k6r656h" w:id="2"/>
            <w:bookmarkEnd w:id="2"/>
            <w:r w:rsidDel="00000000" w:rsidR="00000000" w:rsidRPr="00000000">
              <w:rPr>
                <w:rFonts w:ascii="DM Sans" w:cs="DM Sans" w:eastAsia="DM Sans" w:hAnsi="DM Sans"/>
                <w:color w:val="48b268"/>
                <w:rtl w:val="0"/>
              </w:rPr>
              <w:t xml:space="preserve">[CUSTOMER]</w:t>
            </w:r>
            <w:r w:rsidDel="00000000" w:rsidR="00000000" w:rsidRPr="00000000">
              <w:rPr>
                <w:rFonts w:ascii="DM Sans" w:cs="DM Sans" w:eastAsia="DM Sans" w:hAnsi="DM Sans"/>
                <w:color w:val="48b268"/>
                <w:rtl w:val="0"/>
              </w:rPr>
              <w:t xml:space="preserve"> uses First AML - an automated verification and workflow management tool - to </w:t>
            </w:r>
          </w:p>
          <w:p w:rsidR="00000000" w:rsidDel="00000000" w:rsidP="00000000" w:rsidRDefault="00000000" w:rsidRPr="00000000" w14:paraId="00000015">
            <w:pPr>
              <w:pStyle w:val="Heading2"/>
              <w:spacing w:after="0" w:before="0" w:line="240" w:lineRule="auto"/>
              <w:ind w:right="60"/>
              <w:rPr>
                <w:rFonts w:ascii="DM Sans" w:cs="DM Sans" w:eastAsia="DM Sans" w:hAnsi="DM Sans"/>
                <w:color w:val="48b268"/>
              </w:rPr>
            </w:pPr>
            <w:bookmarkStart w:colFirst="0" w:colLast="0" w:name="_kjep0k1bwsu2" w:id="3"/>
            <w:bookmarkEnd w:id="3"/>
            <w:r w:rsidDel="00000000" w:rsidR="00000000" w:rsidRPr="00000000">
              <w:rPr>
                <w:rFonts w:ascii="DM Sans" w:cs="DM Sans" w:eastAsia="DM Sans" w:hAnsi="DM Sans"/>
                <w:color w:val="48b268"/>
                <w:rtl w:val="0"/>
              </w:rPr>
              <w:t xml:space="preserve">comply with these laws, with the </w:t>
            </w:r>
          </w:p>
          <w:p w:rsidR="00000000" w:rsidDel="00000000" w:rsidP="00000000" w:rsidRDefault="00000000" w:rsidRPr="00000000" w14:paraId="00000016">
            <w:pPr>
              <w:pStyle w:val="Heading2"/>
              <w:spacing w:after="0" w:before="0" w:line="240" w:lineRule="auto"/>
              <w:ind w:right="60"/>
              <w:rPr>
                <w:rFonts w:ascii="DM Sans" w:cs="DM Sans" w:eastAsia="DM Sans" w:hAnsi="DM Sans"/>
                <w:color w:val="48b268"/>
              </w:rPr>
            </w:pPr>
            <w:bookmarkStart w:colFirst="0" w:colLast="0" w:name="_jtosl7fvwrdu" w:id="4"/>
            <w:bookmarkEnd w:id="4"/>
            <w:r w:rsidDel="00000000" w:rsidR="00000000" w:rsidRPr="00000000">
              <w:rPr>
                <w:rFonts w:ascii="DM Sans" w:cs="DM Sans" w:eastAsia="DM Sans" w:hAnsi="DM Sans"/>
                <w:color w:val="48b268"/>
                <w:rtl w:val="0"/>
              </w:rPr>
              <w:t xml:space="preserve">goal of making the process as </w:t>
            </w:r>
          </w:p>
          <w:p w:rsidR="00000000" w:rsidDel="00000000" w:rsidP="00000000" w:rsidRDefault="00000000" w:rsidRPr="00000000" w14:paraId="00000017">
            <w:pPr>
              <w:pStyle w:val="Heading2"/>
              <w:spacing w:after="0" w:before="0" w:line="240" w:lineRule="auto"/>
              <w:ind w:right="60"/>
              <w:rPr>
                <w:rFonts w:ascii="DM Sans" w:cs="DM Sans" w:eastAsia="DM Sans" w:hAnsi="DM Sans"/>
                <w:color w:val="48b268"/>
              </w:rPr>
            </w:pPr>
            <w:bookmarkStart w:colFirst="0" w:colLast="0" w:name="_5r76nx34tpn9" w:id="5"/>
            <w:bookmarkEnd w:id="5"/>
            <w:r w:rsidDel="00000000" w:rsidR="00000000" w:rsidRPr="00000000">
              <w:rPr>
                <w:rFonts w:ascii="DM Sans" w:cs="DM Sans" w:eastAsia="DM Sans" w:hAnsi="DM Sans"/>
                <w:color w:val="48b268"/>
                <w:rtl w:val="0"/>
              </w:rPr>
              <w:t xml:space="preserve">quick and easy as possible for </w:t>
            </w:r>
          </w:p>
          <w:p w:rsidR="00000000" w:rsidDel="00000000" w:rsidP="00000000" w:rsidRDefault="00000000" w:rsidRPr="00000000" w14:paraId="00000018">
            <w:pPr>
              <w:pStyle w:val="Heading2"/>
              <w:spacing w:after="0" w:before="0" w:line="240" w:lineRule="auto"/>
              <w:ind w:right="60"/>
              <w:rPr>
                <w:rFonts w:ascii="DM Sans" w:cs="DM Sans" w:eastAsia="DM Sans" w:hAnsi="DM Sans"/>
                <w:color w:val="48b268"/>
              </w:rPr>
            </w:pPr>
            <w:bookmarkStart w:colFirst="0" w:colLast="0" w:name="_4t1uid2h07el" w:id="6"/>
            <w:bookmarkEnd w:id="6"/>
            <w:r w:rsidDel="00000000" w:rsidR="00000000" w:rsidRPr="00000000">
              <w:rPr>
                <w:rFonts w:ascii="DM Sans" w:cs="DM Sans" w:eastAsia="DM Sans" w:hAnsi="DM Sans"/>
                <w:color w:val="48b268"/>
                <w:rtl w:val="0"/>
              </w:rPr>
              <w:t xml:space="preserve">its clients (you).</w:t>
            </w:r>
          </w:p>
          <w:p w:rsidR="00000000" w:rsidDel="00000000" w:rsidP="00000000" w:rsidRDefault="00000000" w:rsidRPr="00000000" w14:paraId="00000019">
            <w:pPr>
              <w:pStyle w:val="Heading1"/>
              <w:spacing w:after="0" w:before="0" w:line="276" w:lineRule="auto"/>
              <w:ind w:right="60"/>
              <w:rPr>
                <w:rFonts w:ascii="DM Sans" w:cs="DM Sans" w:eastAsia="DM Sans" w:hAnsi="DM Sans"/>
                <w:b w:val="1"/>
                <w:sz w:val="36"/>
                <w:szCs w:val="36"/>
              </w:rPr>
            </w:pPr>
            <w:bookmarkStart w:colFirst="0" w:colLast="0" w:name="_lwv4bvtqk72l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1"/>
              <w:spacing w:after="0" w:before="0" w:line="276" w:lineRule="auto"/>
              <w:ind w:right="60"/>
              <w:rPr>
                <w:rFonts w:ascii="DM Sans" w:cs="DM Sans" w:eastAsia="DM Sans" w:hAnsi="DM Sans"/>
                <w:b w:val="1"/>
                <w:sz w:val="36"/>
                <w:szCs w:val="36"/>
              </w:rPr>
            </w:pPr>
            <w:bookmarkStart w:colFirst="0" w:colLast="0" w:name="_huyfy3xi7jat" w:id="8"/>
            <w:bookmarkEnd w:id="8"/>
            <w:r w:rsidDel="00000000" w:rsidR="00000000" w:rsidRPr="00000000">
              <w:rPr>
                <w:rFonts w:ascii="DM Sans" w:cs="DM Sans" w:eastAsia="DM Sans" w:hAnsi="DM Sans"/>
                <w:b w:val="1"/>
                <w:sz w:val="36"/>
                <w:szCs w:val="36"/>
                <w:rtl w:val="0"/>
              </w:rPr>
              <w:t xml:space="preserve">Obligations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right="60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right="6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To comply,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sz w:val="20"/>
                <w:szCs w:val="20"/>
                <w:rtl w:val="0"/>
              </w:rPr>
              <w:t xml:space="preserve">[CUSTOMER] 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must conduct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sz w:val="20"/>
                <w:szCs w:val="20"/>
                <w:rtl w:val="0"/>
              </w:rPr>
              <w:t xml:space="preserve">CDD/KYC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. This involves understanding the ownership structures of its clients, whether such clients are individuals, companies, trusts, or otherwise. No matter the type,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sz w:val="20"/>
                <w:szCs w:val="20"/>
                <w:rtl w:val="0"/>
              </w:rPr>
              <w:t xml:space="preserve">[CUSTOMER]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must conduct identity verification on every associated individual. This is where you come in.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right="6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cf3eb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Style w:val="Heading1"/>
              <w:widowControl w:val="0"/>
              <w:spacing w:after="0" w:before="0" w:line="276" w:lineRule="auto"/>
              <w:ind w:left="180" w:firstLine="0"/>
              <w:rPr>
                <w:rFonts w:ascii="DM Sans" w:cs="DM Sans" w:eastAsia="DM Sans" w:hAnsi="DM Sans"/>
                <w:b w:val="1"/>
                <w:color w:val="1d3e54"/>
                <w:sz w:val="14"/>
                <w:szCs w:val="14"/>
              </w:rPr>
            </w:pPr>
            <w:bookmarkStart w:colFirst="0" w:colLast="0" w:name="_e6im09hyqirw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Style w:val="Heading1"/>
              <w:widowControl w:val="0"/>
              <w:spacing w:after="0" w:before="0" w:line="276" w:lineRule="auto"/>
              <w:ind w:left="180" w:firstLine="0"/>
              <w:rPr>
                <w:rFonts w:ascii="DM Sans" w:cs="DM Sans" w:eastAsia="DM Sans" w:hAnsi="DM Sans"/>
                <w:b w:val="1"/>
                <w:sz w:val="36"/>
                <w:szCs w:val="36"/>
              </w:rPr>
            </w:pPr>
            <w:bookmarkStart w:colFirst="0" w:colLast="0" w:name="_l68qs3q6v340" w:id="10"/>
            <w:bookmarkEnd w:id="10"/>
            <w:r w:rsidDel="00000000" w:rsidR="00000000" w:rsidRPr="00000000">
              <w:rPr>
                <w:rFonts w:ascii="DM Sans" w:cs="DM Sans" w:eastAsia="DM Sans" w:hAnsi="DM Sans"/>
                <w:b w:val="1"/>
                <w:sz w:val="36"/>
                <w:szCs w:val="36"/>
                <w:rtl w:val="0"/>
              </w:rPr>
              <w:t xml:space="preserve">What will you be asked</w:t>
              <w:br w:type="textWrapping"/>
              <w:t xml:space="preserve">to provide?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We will email you a link to an electronic verification form which you will need to complete online.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3"/>
              <w:widowControl w:val="0"/>
              <w:spacing w:after="0" w:before="0" w:line="276" w:lineRule="auto"/>
              <w:ind w:left="180" w:firstLine="0"/>
              <w:rPr>
                <w:rFonts w:ascii="DM Sans" w:cs="DM Sans" w:eastAsia="DM Sans" w:hAnsi="DM Sans"/>
                <w:b w:val="1"/>
                <w:color w:val="000000"/>
                <w:sz w:val="20"/>
                <w:szCs w:val="20"/>
              </w:rPr>
            </w:pPr>
            <w:bookmarkStart w:colFirst="0" w:colLast="0" w:name="_8u8mldh32ai7" w:id="11"/>
            <w:bookmarkEnd w:id="11"/>
            <w:r w:rsidDel="00000000" w:rsidR="00000000" w:rsidRPr="00000000">
              <w:rPr>
                <w:rFonts w:ascii="DM Sans" w:cs="DM Sans" w:eastAsia="DM Sans" w:hAnsi="DM Sans"/>
                <w:b w:val="1"/>
                <w:color w:val="000000"/>
                <w:sz w:val="20"/>
                <w:szCs w:val="20"/>
                <w:rtl w:val="0"/>
              </w:rPr>
              <w:t xml:space="preserve">Identity &amp; entity information</w:t>
              <w:br w:type="textWrapping"/>
            </w:r>
          </w:p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You will be asked to provide information to </w:t>
              <w:br w:type="textWrapping"/>
              <w:t xml:space="preserve">confirm your: 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date of birth 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In the case of companies and trusts, the directors, shareholders, trustees, and any non-discretionary beneficiaries may also need to provide information.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Where a trust is involved in the transaction, the trust deed will need to be provided.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Additional documentation may be required based on legislation requirements. For example, evidence of source of funds/source of wealth.</w:t>
            </w:r>
          </w:p>
          <w:p w:rsidR="00000000" w:rsidDel="00000000" w:rsidP="00000000" w:rsidRDefault="00000000" w:rsidRPr="00000000" w14:paraId="0000002E">
            <w:pPr>
              <w:pStyle w:val="Heading1"/>
              <w:widowControl w:val="0"/>
              <w:spacing w:after="0" w:before="0" w:line="276" w:lineRule="auto"/>
              <w:ind w:left="0" w:firstLine="0"/>
              <w:rPr>
                <w:rFonts w:ascii="DM Sans" w:cs="DM Sans" w:eastAsia="DM Sans" w:hAnsi="DM Sans"/>
                <w:b w:val="1"/>
                <w:sz w:val="36"/>
                <w:szCs w:val="36"/>
              </w:rPr>
            </w:pPr>
            <w:bookmarkStart w:colFirst="0" w:colLast="0" w:name="_d2xlvu9zqm1d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Style w:val="Heading1"/>
              <w:widowControl w:val="0"/>
              <w:spacing w:after="0" w:before="0" w:line="276" w:lineRule="auto"/>
              <w:ind w:left="180" w:firstLine="0"/>
              <w:rPr>
                <w:rFonts w:ascii="DM Sans" w:cs="DM Sans" w:eastAsia="DM Sans" w:hAnsi="DM Sans"/>
                <w:b w:val="1"/>
                <w:sz w:val="36"/>
                <w:szCs w:val="36"/>
              </w:rPr>
            </w:pPr>
            <w:bookmarkStart w:colFirst="0" w:colLast="0" w:name="_z2j1vfxfw47x" w:id="13"/>
            <w:bookmarkEnd w:id="13"/>
            <w:r w:rsidDel="00000000" w:rsidR="00000000" w:rsidRPr="00000000">
              <w:rPr>
                <w:rFonts w:ascii="DM Sans" w:cs="DM Sans" w:eastAsia="DM Sans" w:hAnsi="DM Sans"/>
                <w:b w:val="1"/>
                <w:sz w:val="36"/>
                <w:szCs w:val="36"/>
                <w:rtl w:val="0"/>
              </w:rPr>
              <w:t xml:space="preserve">How will your information </w:t>
              <w:br w:type="textWrapping"/>
              <w:t xml:space="preserve">be used?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Your information will be used for the sole purpose of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sz w:val="20"/>
                <w:szCs w:val="20"/>
                <w:rtl w:val="0"/>
              </w:rPr>
              <w:t xml:space="preserve">[CUSTOMER] 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complying with its AML obligations.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ind w:left="180" w:firstLine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.399999999999999" w:top="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M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0"/>
      <w:spacing w:line="240" w:lineRule="auto"/>
      <w:ind w:left="180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-571499</wp:posOffset>
          </wp:positionH>
          <wp:positionV relativeFrom="paragraph">
            <wp:posOffset>0</wp:posOffset>
          </wp:positionV>
          <wp:extent cx="7891463" cy="227086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462" l="0" r="0" t="24462"/>
                  <a:stretch>
                    <a:fillRect/>
                  </a:stretch>
                </pic:blipFill>
                <pic:spPr>
                  <a:xfrm>
                    <a:off x="0" y="0"/>
                    <a:ext cx="7891463" cy="227086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MSans-regular.ttf"/><Relationship Id="rId2" Type="http://schemas.openxmlformats.org/officeDocument/2006/relationships/font" Target="fonts/DMSans-bold.ttf"/><Relationship Id="rId3" Type="http://schemas.openxmlformats.org/officeDocument/2006/relationships/font" Target="fonts/DMSans-italic.ttf"/><Relationship Id="rId4" Type="http://schemas.openxmlformats.org/officeDocument/2006/relationships/font" Target="fonts/DM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