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5355"/>
        <w:tblGridChange w:id="0">
          <w:tblGrid>
            <w:gridCol w:w="5310"/>
            <w:gridCol w:w="5355"/>
          </w:tblGrid>
        </w:tblGridChange>
      </w:tblGrid>
      <w:tr>
        <w:trPr>
          <w:cantSplit w:val="0"/>
          <w:trHeight w:val="10579.8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cf3eb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1"/>
              <w:widowControl w:val="0"/>
              <w:spacing w:after="0" w:before="0" w:line="276" w:lineRule="auto"/>
              <w:rPr>
                <w:rFonts w:ascii="DM Sans" w:cs="DM Sans" w:eastAsia="DM Sans" w:hAnsi="DM Sans"/>
                <w:b w:val="1"/>
                <w:color w:val="1d3e54"/>
                <w:sz w:val="14"/>
                <w:szCs w:val="14"/>
              </w:rPr>
            </w:pPr>
            <w:bookmarkStart w:colFirst="0" w:colLast="0" w:name="_v946jq6iwpy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widowControl w:val="0"/>
              <w:spacing w:after="0" w:before="0" w:line="276" w:lineRule="auto"/>
              <w:ind w:right="6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rxoagxaclt0q" w:id="1"/>
            <w:bookmarkEnd w:id="1"/>
            <w:r w:rsidDel="00000000" w:rsidR="00000000" w:rsidRPr="00000000">
              <w:rPr>
                <w:rFonts w:ascii="DM Sans" w:cs="DM Sans" w:eastAsia="DM Sans" w:hAnsi="DM Sans"/>
                <w:b w:val="1"/>
                <w:sz w:val="36"/>
                <w:szCs w:val="36"/>
                <w:rtl w:val="0"/>
              </w:rPr>
              <w:t xml:space="preserve">What is AML?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right="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highlight w:val="white"/>
                <w:rtl w:val="0"/>
              </w:rPr>
              <w:t xml:space="preserve">Anti-money laundering (AML) refers to laws, regulations, and procedures aimed at uncovering efforts to disguise illicit funds as legitimate income.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highlight w:val="white"/>
                <w:rtl w:val="0"/>
              </w:rPr>
              <w:t xml:space="preserve">These laws require organisations, such as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[CUSTOMER],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to conduct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 Due Diligence (CDD)/ Know Your Customer checks (KYC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)]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on its clients and related parties. This verification process is an important part of helping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[CUSTOMER]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to comply with its AML obligations.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right="60"/>
              <w:rPr>
                <w:rFonts w:ascii="DM Sans" w:cs="DM Sans" w:eastAsia="DM Sans" w:hAnsi="DM Sans"/>
                <w:color w:val="1d3e5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spacing w:after="0" w:before="0" w:line="240" w:lineRule="auto"/>
              <w:ind w:right="60"/>
              <w:rPr>
                <w:rFonts w:ascii="DM Sans" w:cs="DM Sans" w:eastAsia="DM Sans" w:hAnsi="DM Sans"/>
                <w:color w:val="48b268"/>
              </w:rPr>
            </w:pPr>
            <w:bookmarkStart w:colFirst="0" w:colLast="0" w:name="_5m1j3k6r656h" w:id="2"/>
            <w:bookmarkEnd w:id="2"/>
            <w:r w:rsidDel="00000000" w:rsidR="00000000" w:rsidRPr="00000000">
              <w:rPr>
                <w:rFonts w:ascii="DM Sans" w:cs="DM Sans" w:eastAsia="DM Sans" w:hAnsi="DM Sans"/>
                <w:color w:val="48b268"/>
                <w:rtl w:val="0"/>
              </w:rPr>
              <w:t xml:space="preserve">[CUSTOMER]</w:t>
            </w:r>
            <w:r w:rsidDel="00000000" w:rsidR="00000000" w:rsidRPr="00000000">
              <w:rPr>
                <w:rFonts w:ascii="DM Sans" w:cs="DM Sans" w:eastAsia="DM Sans" w:hAnsi="DM Sans"/>
                <w:color w:val="48b268"/>
                <w:rtl w:val="0"/>
              </w:rPr>
              <w:t xml:space="preserve"> uses First AML - an automated verification and workflow management tool - to </w:t>
            </w:r>
          </w:p>
          <w:p w:rsidR="00000000" w:rsidDel="00000000" w:rsidP="00000000" w:rsidRDefault="00000000" w:rsidRPr="00000000" w14:paraId="00000015">
            <w:pPr>
              <w:pStyle w:val="Heading2"/>
              <w:spacing w:after="0" w:before="0" w:line="240" w:lineRule="auto"/>
              <w:ind w:right="60"/>
              <w:rPr>
                <w:rFonts w:ascii="DM Sans" w:cs="DM Sans" w:eastAsia="DM Sans" w:hAnsi="DM Sans"/>
                <w:color w:val="48b268"/>
              </w:rPr>
            </w:pPr>
            <w:bookmarkStart w:colFirst="0" w:colLast="0" w:name="_kjep0k1bwsu2" w:id="3"/>
            <w:bookmarkEnd w:id="3"/>
            <w:r w:rsidDel="00000000" w:rsidR="00000000" w:rsidRPr="00000000">
              <w:rPr>
                <w:rFonts w:ascii="DM Sans" w:cs="DM Sans" w:eastAsia="DM Sans" w:hAnsi="DM Sans"/>
                <w:color w:val="48b268"/>
                <w:rtl w:val="0"/>
              </w:rPr>
              <w:t xml:space="preserve">comply with these laws, with the </w:t>
            </w:r>
          </w:p>
          <w:p w:rsidR="00000000" w:rsidDel="00000000" w:rsidP="00000000" w:rsidRDefault="00000000" w:rsidRPr="00000000" w14:paraId="00000016">
            <w:pPr>
              <w:pStyle w:val="Heading2"/>
              <w:spacing w:after="0" w:before="0" w:line="240" w:lineRule="auto"/>
              <w:ind w:right="60"/>
              <w:rPr>
                <w:rFonts w:ascii="DM Sans" w:cs="DM Sans" w:eastAsia="DM Sans" w:hAnsi="DM Sans"/>
                <w:color w:val="48b268"/>
              </w:rPr>
            </w:pPr>
            <w:bookmarkStart w:colFirst="0" w:colLast="0" w:name="_jtosl7fvwrdu" w:id="4"/>
            <w:bookmarkEnd w:id="4"/>
            <w:r w:rsidDel="00000000" w:rsidR="00000000" w:rsidRPr="00000000">
              <w:rPr>
                <w:rFonts w:ascii="DM Sans" w:cs="DM Sans" w:eastAsia="DM Sans" w:hAnsi="DM Sans"/>
                <w:color w:val="48b268"/>
                <w:rtl w:val="0"/>
              </w:rPr>
              <w:t xml:space="preserve">goal of making the process as </w:t>
            </w:r>
          </w:p>
          <w:p w:rsidR="00000000" w:rsidDel="00000000" w:rsidP="00000000" w:rsidRDefault="00000000" w:rsidRPr="00000000" w14:paraId="00000017">
            <w:pPr>
              <w:pStyle w:val="Heading2"/>
              <w:spacing w:after="0" w:before="0" w:line="240" w:lineRule="auto"/>
              <w:ind w:right="60"/>
              <w:rPr>
                <w:rFonts w:ascii="DM Sans" w:cs="DM Sans" w:eastAsia="DM Sans" w:hAnsi="DM Sans"/>
                <w:color w:val="48b268"/>
              </w:rPr>
            </w:pPr>
            <w:bookmarkStart w:colFirst="0" w:colLast="0" w:name="_5r76nx34tpn9" w:id="5"/>
            <w:bookmarkEnd w:id="5"/>
            <w:r w:rsidDel="00000000" w:rsidR="00000000" w:rsidRPr="00000000">
              <w:rPr>
                <w:rFonts w:ascii="DM Sans" w:cs="DM Sans" w:eastAsia="DM Sans" w:hAnsi="DM Sans"/>
                <w:color w:val="48b268"/>
                <w:rtl w:val="0"/>
              </w:rPr>
              <w:t xml:space="preserve">quick and easy as possible for </w:t>
            </w:r>
          </w:p>
          <w:p w:rsidR="00000000" w:rsidDel="00000000" w:rsidP="00000000" w:rsidRDefault="00000000" w:rsidRPr="00000000" w14:paraId="00000018">
            <w:pPr>
              <w:pStyle w:val="Heading2"/>
              <w:spacing w:after="0" w:before="0" w:line="240" w:lineRule="auto"/>
              <w:ind w:right="60"/>
              <w:rPr>
                <w:rFonts w:ascii="DM Sans" w:cs="DM Sans" w:eastAsia="DM Sans" w:hAnsi="DM Sans"/>
                <w:color w:val="48b268"/>
              </w:rPr>
            </w:pPr>
            <w:bookmarkStart w:colFirst="0" w:colLast="0" w:name="_4t1uid2h07el" w:id="6"/>
            <w:bookmarkEnd w:id="6"/>
            <w:r w:rsidDel="00000000" w:rsidR="00000000" w:rsidRPr="00000000">
              <w:rPr>
                <w:rFonts w:ascii="DM Sans" w:cs="DM Sans" w:eastAsia="DM Sans" w:hAnsi="DM Sans"/>
                <w:color w:val="48b268"/>
                <w:rtl w:val="0"/>
              </w:rPr>
              <w:t xml:space="preserve">its clients (you).</w:t>
            </w:r>
          </w:p>
          <w:p w:rsidR="00000000" w:rsidDel="00000000" w:rsidP="00000000" w:rsidRDefault="00000000" w:rsidRPr="00000000" w14:paraId="00000019">
            <w:pPr>
              <w:pStyle w:val="Heading1"/>
              <w:spacing w:after="0" w:before="0" w:line="276" w:lineRule="auto"/>
              <w:ind w:right="6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lwv4bvtqk72l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spacing w:after="0" w:before="0" w:line="276" w:lineRule="auto"/>
              <w:ind w:right="6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huyfy3xi7jat" w:id="8"/>
            <w:bookmarkEnd w:id="8"/>
            <w:r w:rsidDel="00000000" w:rsidR="00000000" w:rsidRPr="00000000">
              <w:rPr>
                <w:rFonts w:ascii="DM Sans" w:cs="DM Sans" w:eastAsia="DM Sans" w:hAnsi="DM Sans"/>
                <w:b w:val="1"/>
                <w:sz w:val="36"/>
                <w:szCs w:val="36"/>
                <w:rtl w:val="0"/>
              </w:rPr>
              <w:t xml:space="preserve">Obligations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right="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To comply,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[CUSTOMER]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must conduct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CDD/KYC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. This involves understanding the ownership structures of its clients, whether such clients are individuals, companies, trusts, or otherwise. No matter the type,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[CUSTOMER]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must conduct identity verification on every associated individual. This is where you come in.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cf3eb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1"/>
              <w:widowControl w:val="0"/>
              <w:spacing w:after="0" w:before="0" w:line="276" w:lineRule="auto"/>
              <w:ind w:left="180" w:firstLine="0"/>
              <w:rPr>
                <w:rFonts w:ascii="DM Sans" w:cs="DM Sans" w:eastAsia="DM Sans" w:hAnsi="DM Sans"/>
                <w:b w:val="1"/>
                <w:color w:val="1d3e54"/>
                <w:sz w:val="14"/>
                <w:szCs w:val="14"/>
              </w:rPr>
            </w:pPr>
            <w:bookmarkStart w:colFirst="0" w:colLast="0" w:name="_e6im09hyqirw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1"/>
              <w:widowControl w:val="0"/>
              <w:spacing w:after="0" w:before="0" w:line="276" w:lineRule="auto"/>
              <w:ind w:left="180" w:firstLine="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l68qs3q6v340" w:id="10"/>
            <w:bookmarkEnd w:id="10"/>
            <w:r w:rsidDel="00000000" w:rsidR="00000000" w:rsidRPr="00000000">
              <w:rPr>
                <w:rFonts w:ascii="DM Sans" w:cs="DM Sans" w:eastAsia="DM Sans" w:hAnsi="DM Sans"/>
                <w:b w:val="1"/>
                <w:sz w:val="36"/>
                <w:szCs w:val="36"/>
                <w:rtl w:val="0"/>
              </w:rPr>
              <w:t xml:space="preserve">What will you be asked</w:t>
              <w:br w:type="textWrapping"/>
              <w:t xml:space="preserve">to provide?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We will email you a link to an electronic verification form which you will need to complete online.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3"/>
              <w:widowControl w:val="0"/>
              <w:spacing w:after="0" w:before="0" w:line="276" w:lineRule="auto"/>
              <w:ind w:left="180" w:firstLine="0"/>
              <w:rPr>
                <w:rFonts w:ascii="DM Sans" w:cs="DM Sans" w:eastAsia="DM Sans" w:hAnsi="DM Sans"/>
                <w:b w:val="1"/>
                <w:color w:val="000000"/>
                <w:sz w:val="20"/>
                <w:szCs w:val="20"/>
              </w:rPr>
            </w:pPr>
            <w:bookmarkStart w:colFirst="0" w:colLast="0" w:name="_8u8mldh32ai7" w:id="11"/>
            <w:bookmarkEnd w:id="11"/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sz w:val="20"/>
                <w:szCs w:val="20"/>
                <w:rtl w:val="0"/>
              </w:rPr>
              <w:t xml:space="preserve">Identity &amp; entity information</w:t>
              <w:br w:type="textWrapping"/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You will be asked to provide information to </w:t>
              <w:br w:type="textWrapping"/>
              <w:t xml:space="preserve">confirm your: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date of birth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In the case of companies and trusts, the directors, shareholders, trustees, and any non-discretionary beneficiaries may also need to provide information.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Where a trust is involved in the transaction, the trust deed will need to be provided.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Additional documentation may be required based on legislation requirements. For example, evidence of source of funds/source of wealth.</w:t>
            </w:r>
          </w:p>
          <w:p w:rsidR="00000000" w:rsidDel="00000000" w:rsidP="00000000" w:rsidRDefault="00000000" w:rsidRPr="00000000" w14:paraId="0000002E">
            <w:pPr>
              <w:pStyle w:val="Heading1"/>
              <w:widowControl w:val="0"/>
              <w:spacing w:after="0" w:before="0" w:line="276" w:lineRule="auto"/>
              <w:ind w:left="0" w:firstLine="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d2xlvu9zqm1d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1"/>
              <w:widowControl w:val="0"/>
              <w:spacing w:after="0" w:before="0" w:line="276" w:lineRule="auto"/>
              <w:ind w:left="180" w:firstLine="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z2j1vfxfw47x" w:id="13"/>
            <w:bookmarkEnd w:id="13"/>
            <w:r w:rsidDel="00000000" w:rsidR="00000000" w:rsidRPr="00000000">
              <w:rPr>
                <w:rFonts w:ascii="DM Sans" w:cs="DM Sans" w:eastAsia="DM Sans" w:hAnsi="DM Sans"/>
                <w:b w:val="1"/>
                <w:sz w:val="36"/>
                <w:szCs w:val="36"/>
                <w:rtl w:val="0"/>
              </w:rPr>
              <w:t xml:space="preserve">How will your information </w:t>
              <w:br w:type="textWrapping"/>
              <w:t xml:space="preserve">be used?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Your information will be used for the sole purpose of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[CUSTOMER]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complying with its AML obligations.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.399999999999999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0"/>
      <w:spacing w:line="240" w:lineRule="auto"/>
      <w:ind w:left="18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0</wp:posOffset>
          </wp:positionV>
          <wp:extent cx="7891463" cy="227086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462" l="0" r="0" t="24462"/>
                  <a:stretch>
                    <a:fillRect/>
                  </a:stretch>
                </pic:blipFill>
                <pic:spPr>
                  <a:xfrm>
                    <a:off x="0" y="0"/>
                    <a:ext cx="7891463" cy="227086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